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="007A79BE">
        <w:rPr>
          <w:sz w:val="28"/>
          <w:szCs w:val="28"/>
        </w:rPr>
        <w:t>sprawy:</w:t>
      </w:r>
      <w:r w:rsidRPr="00505F40">
        <w:rPr>
          <w:sz w:val="28"/>
          <w:szCs w:val="28"/>
        </w:rPr>
        <w:t xml:space="preserve"> </w:t>
      </w:r>
      <w:r w:rsidR="002B53B0">
        <w:rPr>
          <w:sz w:val="28"/>
          <w:szCs w:val="28"/>
        </w:rPr>
        <w:t>98</w:t>
      </w:r>
      <w:r w:rsidR="007A79BE" w:rsidRPr="007A79BE">
        <w:rPr>
          <w:sz w:val="28"/>
          <w:szCs w:val="28"/>
        </w:rPr>
        <w:t>/R.B/2018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7A79BE" w:rsidRPr="007A79BE">
        <w:rPr>
          <w:szCs w:val="24"/>
        </w:rPr>
        <w:t xml:space="preserve">pn. </w:t>
      </w:r>
      <w:r w:rsidR="002B53B0">
        <w:rPr>
          <w:szCs w:val="24"/>
        </w:rPr>
        <w:t>„</w:t>
      </w:r>
      <w:r w:rsidR="0071415E" w:rsidRPr="0071415E">
        <w:rPr>
          <w:szCs w:val="24"/>
        </w:rPr>
        <w:t>Remon</w:t>
      </w:r>
      <w:r w:rsidR="0071415E">
        <w:rPr>
          <w:szCs w:val="24"/>
        </w:rPr>
        <w:t xml:space="preserve">t ciągów pieszych przy </w:t>
      </w:r>
      <w:r w:rsidR="0071415E" w:rsidRPr="0071415E">
        <w:rPr>
          <w:szCs w:val="24"/>
        </w:rPr>
        <w:t>ul. Aleksandra Putry oraz poszerzenie ciągu pieszo-jez</w:t>
      </w:r>
      <w:r w:rsidR="0071415E">
        <w:rPr>
          <w:szCs w:val="24"/>
        </w:rPr>
        <w:t>dnego na Osiedlu II w Suwałkach</w:t>
      </w:r>
      <w:bookmarkStart w:id="0" w:name="_GoBack"/>
      <w:bookmarkEnd w:id="0"/>
      <w:r w:rsidR="007A79BE" w:rsidRPr="007A79BE">
        <w:rPr>
          <w:szCs w:val="24"/>
        </w:rPr>
        <w:t>”</w:t>
      </w:r>
      <w:r w:rsidR="007A79BE">
        <w:rPr>
          <w:szCs w:val="24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2B53B0">
        <w:rPr>
          <w:bCs/>
          <w:sz w:val="24"/>
          <w:szCs w:val="24"/>
        </w:rPr>
        <w:t>(Dz. U. z 2018</w:t>
      </w:r>
      <w:r w:rsidRPr="00FC7751">
        <w:rPr>
          <w:bCs/>
          <w:sz w:val="24"/>
          <w:szCs w:val="24"/>
        </w:rPr>
        <w:t xml:space="preserve"> r. poz. </w:t>
      </w:r>
      <w:r w:rsidR="002B53B0">
        <w:rPr>
          <w:bCs/>
          <w:sz w:val="24"/>
          <w:szCs w:val="24"/>
        </w:rPr>
        <w:t>1986</w:t>
      </w:r>
      <w:r w:rsidRPr="00FC7751">
        <w:rPr>
          <w:bCs/>
          <w:sz w:val="24"/>
          <w:szCs w:val="24"/>
        </w:rPr>
        <w:t xml:space="preserve"> </w:t>
      </w:r>
      <w:proofErr w:type="spellStart"/>
      <w:r w:rsidR="00516A8D">
        <w:rPr>
          <w:bCs/>
          <w:sz w:val="24"/>
          <w:szCs w:val="24"/>
        </w:rPr>
        <w:t>t.j</w:t>
      </w:r>
      <w:proofErr w:type="spellEnd"/>
      <w:r w:rsidR="00516A8D">
        <w:rPr>
          <w:bCs/>
          <w:sz w:val="24"/>
          <w:szCs w:val="24"/>
        </w:rPr>
        <w:t>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 xml:space="preserve">229 </w:t>
      </w:r>
      <w:proofErr w:type="spellStart"/>
      <w:r w:rsidR="00516A8D">
        <w:rPr>
          <w:sz w:val="24"/>
          <w:szCs w:val="24"/>
        </w:rPr>
        <w:t>t.j</w:t>
      </w:r>
      <w:proofErr w:type="spellEnd"/>
      <w:r w:rsidR="00516A8D">
        <w:rPr>
          <w:sz w:val="24"/>
          <w:szCs w:val="24"/>
        </w:rPr>
        <w:t xml:space="preserve">. </w:t>
      </w:r>
      <w:r w:rsidR="00646160">
        <w:rPr>
          <w:sz w:val="24"/>
          <w:szCs w:val="24"/>
        </w:rPr>
        <w:t>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</w:t>
      </w:r>
      <w:r w:rsidR="00516A8D">
        <w:rPr>
          <w:sz w:val="24"/>
          <w:szCs w:val="24"/>
        </w:rPr>
        <w:t xml:space="preserve"> </w:t>
      </w:r>
      <w:proofErr w:type="spellStart"/>
      <w:r w:rsidR="00516A8D">
        <w:rPr>
          <w:sz w:val="24"/>
          <w:szCs w:val="24"/>
        </w:rPr>
        <w:t>t.j</w:t>
      </w:r>
      <w:proofErr w:type="spellEnd"/>
      <w:r w:rsidR="00516A8D">
        <w:rPr>
          <w:sz w:val="24"/>
          <w:szCs w:val="24"/>
        </w:rPr>
        <w:t>.</w:t>
      </w:r>
      <w:r w:rsidR="00646160">
        <w:rPr>
          <w:sz w:val="24"/>
          <w:szCs w:val="24"/>
        </w:rPr>
        <w:t xml:space="preserve">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93" w:rsidRDefault="009D0F93" w:rsidP="00FC7751">
      <w:r>
        <w:separator/>
      </w:r>
    </w:p>
  </w:endnote>
  <w:endnote w:type="continuationSeparator" w:id="0">
    <w:p w:rsidR="009D0F93" w:rsidRDefault="009D0F93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93" w:rsidRDefault="009D0F93" w:rsidP="00FC7751">
      <w:r>
        <w:separator/>
      </w:r>
    </w:p>
  </w:footnote>
  <w:footnote w:type="continuationSeparator" w:id="0">
    <w:p w:rsidR="009D0F93" w:rsidRDefault="009D0F93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B53B0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0FD1"/>
    <w:rsid w:val="004728D6"/>
    <w:rsid w:val="00473834"/>
    <w:rsid w:val="00473EB5"/>
    <w:rsid w:val="00496C16"/>
    <w:rsid w:val="004A55AA"/>
    <w:rsid w:val="004B068C"/>
    <w:rsid w:val="004B4F72"/>
    <w:rsid w:val="00505F40"/>
    <w:rsid w:val="00516A8D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07916"/>
    <w:rsid w:val="0071415E"/>
    <w:rsid w:val="00730F6B"/>
    <w:rsid w:val="00741C22"/>
    <w:rsid w:val="00744B80"/>
    <w:rsid w:val="007516F9"/>
    <w:rsid w:val="007644C9"/>
    <w:rsid w:val="00794BBC"/>
    <w:rsid w:val="007A06E0"/>
    <w:rsid w:val="007A3861"/>
    <w:rsid w:val="007A79BE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D0F93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0545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3</cp:revision>
  <cp:lastPrinted>2018-11-06T08:58:00Z</cp:lastPrinted>
  <dcterms:created xsi:type="dcterms:W3CDTF">2018-11-06T08:58:00Z</dcterms:created>
  <dcterms:modified xsi:type="dcterms:W3CDTF">2018-11-06T12:18:00Z</dcterms:modified>
</cp:coreProperties>
</file>