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CCF" w:rsidRDefault="00FA6552" w:rsidP="00D31CCF">
      <w:pPr>
        <w:pStyle w:val="Tekstprzypisudolneg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8</w:t>
      </w:r>
      <w:r w:rsidR="00D31CCF" w:rsidRPr="00D31CCF">
        <w:rPr>
          <w:rFonts w:ascii="Arial" w:hAnsi="Arial" w:cs="Arial"/>
          <w:sz w:val="22"/>
          <w:szCs w:val="22"/>
        </w:rPr>
        <w:t xml:space="preserve"> do SIWZ</w:t>
      </w:r>
    </w:p>
    <w:p w:rsidR="00D31CCF" w:rsidRPr="00D31CCF" w:rsidRDefault="00D31CCF" w:rsidP="00D31CCF">
      <w:pPr>
        <w:pStyle w:val="Tekstprzypisudolnego"/>
        <w:jc w:val="right"/>
        <w:rPr>
          <w:rFonts w:ascii="Arial" w:hAnsi="Arial" w:cs="Arial"/>
          <w:sz w:val="22"/>
          <w:szCs w:val="22"/>
        </w:rPr>
      </w:pPr>
    </w:p>
    <w:p w:rsidR="00D31CCF" w:rsidRDefault="00D31CCF" w:rsidP="00D31CC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D31CCF" w:rsidRPr="006D5187" w:rsidRDefault="00D31CCF" w:rsidP="00D31CC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Pr="00C9514B">
        <w:rPr>
          <w:rFonts w:ascii="Arial" w:hAnsi="Arial" w:cs="Arial"/>
          <w:i/>
          <w:sz w:val="22"/>
          <w:szCs w:val="22"/>
          <w:u w:val="single"/>
        </w:rPr>
        <w:t>RODO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Pr="00166B7C" w:rsidRDefault="00D31CCF" w:rsidP="00D31CCF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D31CCF" w:rsidRPr="00DB47E5" w:rsidRDefault="00D31CCF" w:rsidP="00DB47E5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C74495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C74495" w:rsidRPr="00C74495">
        <w:rPr>
          <w:rFonts w:ascii="Arial" w:eastAsia="Times New Roman" w:hAnsi="Arial" w:cs="Arial"/>
          <w:lang w:eastAsia="pl-PL"/>
        </w:rPr>
        <w:t xml:space="preserve">Zarząd Budynków Mieszkalnych                 w </w:t>
      </w:r>
      <w:r w:rsidR="00C74495" w:rsidRPr="00DB47E5">
        <w:rPr>
          <w:rFonts w:ascii="Arial" w:eastAsia="Times New Roman" w:hAnsi="Arial" w:cs="Arial"/>
          <w:lang w:eastAsia="pl-PL"/>
        </w:rPr>
        <w:t xml:space="preserve">Suwałkach TBS sp. z o.o. ul. Wigierska 32, 16-400 Suwałki, tel. 87 5635000,                        email: sekretariat@zbm.suwalki.pl; </w:t>
      </w:r>
    </w:p>
    <w:p w:rsidR="00D31CCF" w:rsidRPr="00DB47E5" w:rsidRDefault="00D31CCF" w:rsidP="00FA655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B47E5">
        <w:rPr>
          <w:rFonts w:ascii="Arial" w:eastAsia="Times New Roman" w:hAnsi="Arial" w:cs="Arial"/>
          <w:lang w:eastAsia="pl-PL"/>
        </w:rPr>
        <w:t>inspektorem ochrony danych osobowych w</w:t>
      </w:r>
      <w:r w:rsidR="00C74495" w:rsidRPr="00DB47E5">
        <w:rPr>
          <w:rFonts w:ascii="Arial" w:eastAsia="Times New Roman" w:hAnsi="Arial" w:cs="Arial"/>
          <w:lang w:eastAsia="pl-PL"/>
        </w:rPr>
        <w:t xml:space="preserve"> Zarządzie Budynków Mieszkalnych                            w Suwałkach TBS sp. z o.o. ul. Wigierska 32, 16-400 Suwałki</w:t>
      </w:r>
      <w:r w:rsidRPr="00DB47E5">
        <w:rPr>
          <w:rFonts w:ascii="Arial" w:eastAsia="Times New Roman" w:hAnsi="Arial" w:cs="Arial"/>
          <w:lang w:eastAsia="pl-PL"/>
        </w:rPr>
        <w:t xml:space="preserve"> </w:t>
      </w:r>
      <w:r w:rsidR="00C74495" w:rsidRPr="00DB47E5">
        <w:rPr>
          <w:rFonts w:ascii="Arial" w:eastAsia="Times New Roman" w:hAnsi="Arial" w:cs="Arial"/>
          <w:lang w:eastAsia="pl-PL"/>
        </w:rPr>
        <w:t>jest Pan</w:t>
      </w:r>
      <w:r w:rsidRPr="00DB47E5">
        <w:rPr>
          <w:rFonts w:ascii="Arial" w:eastAsia="Times New Roman" w:hAnsi="Arial" w:cs="Arial"/>
          <w:lang w:eastAsia="pl-PL"/>
        </w:rPr>
        <w:t xml:space="preserve"> </w:t>
      </w:r>
      <w:r w:rsidR="00C74495" w:rsidRPr="00DB47E5">
        <w:rPr>
          <w:rFonts w:ascii="Arial" w:eastAsia="Times New Roman" w:hAnsi="Arial" w:cs="Arial"/>
          <w:lang w:eastAsia="pl-PL"/>
        </w:rPr>
        <w:t>Tomasz Ostrowski</w:t>
      </w:r>
      <w:r w:rsidRPr="00DB47E5">
        <w:rPr>
          <w:rFonts w:ascii="Arial" w:eastAsia="Times New Roman" w:hAnsi="Arial" w:cs="Arial"/>
          <w:lang w:eastAsia="pl-PL"/>
        </w:rPr>
        <w:t xml:space="preserve">, </w:t>
      </w:r>
      <w:r w:rsidR="00C74495" w:rsidRPr="00DB47E5">
        <w:rPr>
          <w:rFonts w:ascii="Arial" w:eastAsia="Times New Roman" w:hAnsi="Arial" w:cs="Arial"/>
          <w:lang w:eastAsia="pl-PL"/>
        </w:rPr>
        <w:t>tel. 87 5635019, email: iod@zbm.suwalki.pl</w:t>
      </w:r>
      <w:r w:rsidRPr="00DB47E5">
        <w:rPr>
          <w:rFonts w:ascii="Arial" w:eastAsia="Times New Roman" w:hAnsi="Arial" w:cs="Arial"/>
          <w:lang w:eastAsia="pl-PL"/>
        </w:rPr>
        <w:t>;</w:t>
      </w:r>
    </w:p>
    <w:p w:rsidR="00D31CCF" w:rsidRPr="00FA6552" w:rsidRDefault="00D31CCF" w:rsidP="00FA655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bCs/>
        </w:rPr>
      </w:pPr>
      <w:r w:rsidRPr="00DB47E5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B47E5">
        <w:rPr>
          <w:rFonts w:ascii="Arial" w:eastAsia="Times New Roman" w:hAnsi="Arial" w:cs="Arial"/>
          <w:i/>
          <w:lang w:eastAsia="pl-PL"/>
        </w:rPr>
        <w:t xml:space="preserve"> </w:t>
      </w:r>
      <w:r w:rsidRPr="00DB47E5">
        <w:rPr>
          <w:rFonts w:ascii="Arial" w:eastAsia="Times New Roman" w:hAnsi="Arial" w:cs="Arial"/>
          <w:lang w:eastAsia="pl-PL"/>
        </w:rPr>
        <w:t xml:space="preserve">RODO </w:t>
      </w:r>
      <w:r w:rsidR="00C74495" w:rsidRPr="00DB47E5">
        <w:rPr>
          <w:rFonts w:ascii="Arial" w:eastAsia="Times New Roman" w:hAnsi="Arial" w:cs="Arial"/>
          <w:lang w:eastAsia="pl-PL"/>
        </w:rPr>
        <w:t xml:space="preserve">                     </w:t>
      </w:r>
      <w:r w:rsidRPr="00DB47E5">
        <w:rPr>
          <w:rFonts w:ascii="Arial" w:eastAsia="Times New Roman" w:hAnsi="Arial" w:cs="Arial"/>
          <w:lang w:eastAsia="pl-PL"/>
        </w:rPr>
        <w:t xml:space="preserve">w celu </w:t>
      </w:r>
      <w:r w:rsidRPr="00DB47E5">
        <w:rPr>
          <w:rFonts w:ascii="Arial" w:hAnsi="Arial" w:cs="Arial"/>
        </w:rPr>
        <w:t>związanym z postępowaniem o udzielenie zamówienia publicznego</w:t>
      </w:r>
      <w:r w:rsidR="00C74495" w:rsidRPr="00DB47E5">
        <w:rPr>
          <w:rFonts w:ascii="Arial" w:hAnsi="Arial" w:cs="Arial"/>
        </w:rPr>
        <w:t xml:space="preserve"> pn.</w:t>
      </w:r>
      <w:r w:rsidR="00C74495" w:rsidRPr="00DB47E5">
        <w:rPr>
          <w:rFonts w:ascii="Arial" w:eastAsia="Times New Roman" w:hAnsi="Arial" w:cs="Arial"/>
          <w:bCs/>
          <w:lang w:eastAsia="x-none"/>
        </w:rPr>
        <w:t xml:space="preserve"> „</w:t>
      </w:r>
      <w:r w:rsidR="00FA6552" w:rsidRPr="00FA6552">
        <w:rPr>
          <w:rFonts w:ascii="Arial" w:hAnsi="Arial" w:cs="Arial"/>
          <w:bCs/>
          <w:lang w:val="x-none"/>
        </w:rPr>
        <w:t xml:space="preserve">Opracowanie </w:t>
      </w:r>
      <w:r w:rsidR="00FA6552" w:rsidRPr="00FA6552">
        <w:rPr>
          <w:rFonts w:ascii="Arial" w:hAnsi="Arial" w:cs="Arial"/>
          <w:bCs/>
        </w:rPr>
        <w:t>dokumentacji projektowej wykonania remontu stropu piwnicznego w przejeździe bramowym budynk</w:t>
      </w:r>
      <w:r w:rsidR="00FA6552">
        <w:rPr>
          <w:rFonts w:ascii="Arial" w:hAnsi="Arial" w:cs="Arial"/>
          <w:bCs/>
        </w:rPr>
        <w:t xml:space="preserve">u przy </w:t>
      </w:r>
      <w:r w:rsidR="00FA6552" w:rsidRPr="00FA6552">
        <w:rPr>
          <w:rFonts w:ascii="Arial" w:hAnsi="Arial" w:cs="Arial"/>
          <w:bCs/>
        </w:rPr>
        <w:t xml:space="preserve">ul. Kościuszki 84 w Suwałkach stanowiącego własność Gminy Miasto </w:t>
      </w:r>
      <w:r w:rsidR="00FA6552">
        <w:rPr>
          <w:rFonts w:ascii="Arial" w:hAnsi="Arial" w:cs="Arial"/>
          <w:bCs/>
        </w:rPr>
        <w:t>Suwałki</w:t>
      </w:r>
      <w:r w:rsidR="00C74495" w:rsidRPr="00FA6552">
        <w:rPr>
          <w:rFonts w:ascii="Arial" w:hAnsi="Arial" w:cs="Arial"/>
          <w:bCs/>
        </w:rPr>
        <w:t>”</w:t>
      </w:r>
      <w:r w:rsidR="00DB47E5" w:rsidRPr="00FA6552">
        <w:rPr>
          <w:rFonts w:ascii="Arial" w:hAnsi="Arial" w:cs="Arial"/>
          <w:bCs/>
        </w:rPr>
        <w:t xml:space="preserve"> -</w:t>
      </w:r>
      <w:r w:rsidR="00C74495" w:rsidRPr="00FA6552">
        <w:rPr>
          <w:rFonts w:ascii="Arial" w:hAnsi="Arial" w:cs="Arial"/>
          <w:bCs/>
        </w:rPr>
        <w:t xml:space="preserve"> </w:t>
      </w:r>
      <w:r w:rsidR="00C74495" w:rsidRPr="00FA6552">
        <w:rPr>
          <w:rFonts w:ascii="Arial" w:hAnsi="Arial" w:cs="Arial"/>
          <w:lang w:val="x-none"/>
        </w:rPr>
        <w:t xml:space="preserve">Nr </w:t>
      </w:r>
      <w:r w:rsidR="00FA6552">
        <w:rPr>
          <w:rFonts w:ascii="Arial" w:hAnsi="Arial" w:cs="Arial"/>
          <w:lang w:val="x-none"/>
        </w:rPr>
        <w:t>sprawy: 34/U</w:t>
      </w:r>
      <w:r w:rsidR="00C74495" w:rsidRPr="00FA6552">
        <w:rPr>
          <w:rFonts w:ascii="Arial" w:hAnsi="Arial" w:cs="Arial"/>
          <w:lang w:val="x-none"/>
        </w:rPr>
        <w:t>/2018</w:t>
      </w:r>
      <w:r w:rsidR="00DB47E5" w:rsidRPr="00FA6552">
        <w:rPr>
          <w:rFonts w:ascii="Arial" w:hAnsi="Arial" w:cs="Arial"/>
        </w:rPr>
        <w:t>,</w:t>
      </w:r>
      <w:r w:rsidR="00C74495" w:rsidRPr="00FA6552">
        <w:rPr>
          <w:rFonts w:ascii="Arial" w:hAnsi="Arial" w:cs="Arial"/>
          <w:lang w:val="x-none"/>
        </w:rPr>
        <w:t xml:space="preserve"> </w:t>
      </w:r>
      <w:r w:rsidR="00DB47E5" w:rsidRPr="00FA6552">
        <w:rPr>
          <w:rFonts w:ascii="Arial" w:hAnsi="Arial" w:cs="Arial"/>
        </w:rPr>
        <w:t>prowadzonym w trybie przetargu nieograniczonego</w:t>
      </w:r>
      <w:r w:rsidRPr="00FA6552">
        <w:rPr>
          <w:rFonts w:ascii="Arial" w:hAnsi="Arial" w:cs="Arial"/>
        </w:rPr>
        <w:t>;</w:t>
      </w:r>
    </w:p>
    <w:p w:rsidR="00D31CCF" w:rsidRPr="00DB47E5" w:rsidRDefault="00D31CCF" w:rsidP="00FA655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DB47E5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</w:t>
      </w:r>
      <w:bookmarkStart w:id="0" w:name="_GoBack"/>
      <w:bookmarkEnd w:id="0"/>
      <w:r w:rsidRPr="00DB47E5">
        <w:rPr>
          <w:rFonts w:ascii="Arial" w:eastAsia="Times New Roman" w:hAnsi="Arial" w:cs="Arial"/>
          <w:lang w:eastAsia="pl-PL"/>
        </w:rPr>
        <w:t xml:space="preserve">eń publicznych (Dz. U. z 2017 r. poz. 1579 i 2018), dalej „ustawa </w:t>
      </w:r>
      <w:proofErr w:type="spellStart"/>
      <w:r w:rsidRPr="00DB47E5">
        <w:rPr>
          <w:rFonts w:ascii="Arial" w:eastAsia="Times New Roman" w:hAnsi="Arial" w:cs="Arial"/>
          <w:lang w:eastAsia="pl-PL"/>
        </w:rPr>
        <w:t>Pzp</w:t>
      </w:r>
      <w:proofErr w:type="spellEnd"/>
      <w:r w:rsidRPr="00DB47E5">
        <w:rPr>
          <w:rFonts w:ascii="Arial" w:eastAsia="Times New Roman" w:hAnsi="Arial" w:cs="Arial"/>
          <w:lang w:eastAsia="pl-PL"/>
        </w:rPr>
        <w:t xml:space="preserve">”;  </w:t>
      </w:r>
    </w:p>
    <w:p w:rsidR="00D31CCF" w:rsidRPr="00DB47E5" w:rsidRDefault="00D31CCF" w:rsidP="00DB47E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DB47E5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DB47E5">
        <w:rPr>
          <w:rFonts w:ascii="Arial" w:eastAsia="Times New Roman" w:hAnsi="Arial" w:cs="Arial"/>
          <w:lang w:eastAsia="pl-PL"/>
        </w:rPr>
        <w:t>Pzp</w:t>
      </w:r>
      <w:proofErr w:type="spellEnd"/>
      <w:r w:rsidRPr="00DB47E5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31CCF" w:rsidRPr="00166B7C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DB47E5">
        <w:rPr>
          <w:rFonts w:ascii="Arial" w:eastAsia="Times New Roman" w:hAnsi="Arial" w:cs="Arial"/>
          <w:lang w:eastAsia="pl-PL"/>
        </w:rPr>
        <w:t>obowiązek podania przez Panią/Pana danych osobowych</w:t>
      </w:r>
      <w:r w:rsidRPr="00166B7C">
        <w:rPr>
          <w:rFonts w:ascii="Arial" w:eastAsia="Times New Roman" w:hAnsi="Arial" w:cs="Arial"/>
          <w:lang w:eastAsia="pl-PL"/>
        </w:rPr>
        <w:t xml:space="preserve">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31CCF" w:rsidRPr="00166B7C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:rsidR="00D31CCF" w:rsidRPr="006A01F1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:rsidR="00D31CCF" w:rsidRPr="00166B7C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:rsidR="00D31CCF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>
        <w:rPr>
          <w:rFonts w:ascii="Arial" w:eastAsia="Times New Roman" w:hAnsi="Arial" w:cs="Arial"/>
          <w:lang w:eastAsia="pl-PL"/>
        </w:rPr>
        <w:t>;</w:t>
      </w:r>
    </w:p>
    <w:p w:rsidR="00D31CCF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31CCF" w:rsidRPr="00166B7C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D31CCF" w:rsidRPr="006A01F1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:rsidR="00D31CCF" w:rsidRPr="00166B7C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:rsidR="00D31CCF" w:rsidRPr="00166B7C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D31CCF" w:rsidRPr="00166B7C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D31CCF" w:rsidRPr="00166B7C" w:rsidRDefault="00D31CCF" w:rsidP="00D31CCF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D31CCF" w:rsidRDefault="00D31CCF" w:rsidP="00D31CCF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D31CCF" w:rsidRPr="0084472F" w:rsidRDefault="00D31CCF" w:rsidP="00D31CC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E2330F" w:rsidRDefault="003C0515"/>
    <w:sectPr w:rsidR="00E2330F" w:rsidSect="00C9514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515" w:rsidRDefault="003C0515">
      <w:pPr>
        <w:spacing w:after="0" w:line="240" w:lineRule="auto"/>
      </w:pPr>
      <w:r>
        <w:separator/>
      </w:r>
    </w:p>
  </w:endnote>
  <w:endnote w:type="continuationSeparator" w:id="0">
    <w:p w:rsidR="003C0515" w:rsidRDefault="003C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D31CC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552">
          <w:rPr>
            <w:noProof/>
          </w:rPr>
          <w:t>2</w:t>
        </w:r>
        <w:r>
          <w:fldChar w:fldCharType="end"/>
        </w:r>
      </w:p>
    </w:sdtContent>
  </w:sdt>
  <w:p w:rsidR="00C9514B" w:rsidRDefault="003C05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515" w:rsidRDefault="003C0515">
      <w:pPr>
        <w:spacing w:after="0" w:line="240" w:lineRule="auto"/>
      </w:pPr>
      <w:r>
        <w:separator/>
      </w:r>
    </w:p>
  </w:footnote>
  <w:footnote w:type="continuationSeparator" w:id="0">
    <w:p w:rsidR="003C0515" w:rsidRDefault="003C0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CF"/>
    <w:rsid w:val="003C0515"/>
    <w:rsid w:val="00996712"/>
    <w:rsid w:val="00C74495"/>
    <w:rsid w:val="00D31CCF"/>
    <w:rsid w:val="00DB47E5"/>
    <w:rsid w:val="00DE119A"/>
    <w:rsid w:val="00F604F3"/>
    <w:rsid w:val="00FA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98C85-9EDE-443B-B3D7-B34167D6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CC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C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31C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1CC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1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CCF"/>
  </w:style>
  <w:style w:type="paragraph" w:styleId="Nagwek">
    <w:name w:val="header"/>
    <w:basedOn w:val="Normalny"/>
    <w:link w:val="NagwekZnak"/>
    <w:uiPriority w:val="99"/>
    <w:rsid w:val="00C744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744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4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2018-06-04T10:49:00Z</dcterms:created>
  <dcterms:modified xsi:type="dcterms:W3CDTF">2018-06-04T10:49:00Z</dcterms:modified>
</cp:coreProperties>
</file>